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4B" w:rsidRDefault="00A1334B">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A1334B" w:rsidRPr="00A1334B" w:rsidRDefault="00A1334B">
      <w:pPr>
        <w:widowControl w:val="0"/>
        <w:autoSpaceDE w:val="0"/>
        <w:autoSpaceDN w:val="0"/>
        <w:adjustRightInd w:val="0"/>
        <w:spacing w:after="150" w:line="240" w:lineRule="auto"/>
        <w:jc w:val="center"/>
        <w:rPr>
          <w:rFonts w:ascii="Times New Roman" w:hAnsi="Times New Roman"/>
        </w:rPr>
      </w:pPr>
      <w:r w:rsidRPr="00A1334B">
        <w:rPr>
          <w:rFonts w:ascii="Times New Roman" w:hAnsi="Times New Roman"/>
          <w:b/>
          <w:bCs/>
        </w:rPr>
        <w:t>МИНИСТЕРСТВО ПРОСВЕЩЕНИЯ РОССИЙСКОЙ ФЕДЕРАЦИИ</w:t>
      </w:r>
    </w:p>
    <w:p w:rsidR="00A1334B" w:rsidRPr="00A1334B" w:rsidRDefault="00A1334B">
      <w:pPr>
        <w:widowControl w:val="0"/>
        <w:autoSpaceDE w:val="0"/>
        <w:autoSpaceDN w:val="0"/>
        <w:adjustRightInd w:val="0"/>
        <w:spacing w:after="0" w:line="240" w:lineRule="auto"/>
        <w:rPr>
          <w:rFonts w:ascii="Times New Roman" w:hAnsi="Times New Roman"/>
        </w:rPr>
      </w:pPr>
    </w:p>
    <w:p w:rsidR="00A1334B" w:rsidRPr="00A1334B" w:rsidRDefault="00A1334B">
      <w:pPr>
        <w:widowControl w:val="0"/>
        <w:autoSpaceDE w:val="0"/>
        <w:autoSpaceDN w:val="0"/>
        <w:adjustRightInd w:val="0"/>
        <w:spacing w:after="150" w:line="240" w:lineRule="auto"/>
        <w:jc w:val="center"/>
        <w:rPr>
          <w:rFonts w:ascii="Times New Roman" w:hAnsi="Times New Roman"/>
          <w:b/>
          <w:bCs/>
        </w:rPr>
      </w:pPr>
      <w:r w:rsidRPr="00A1334B">
        <w:rPr>
          <w:rFonts w:ascii="Times New Roman" w:hAnsi="Times New Roman"/>
          <w:b/>
          <w:bCs/>
        </w:rPr>
        <w:t>РАСПОРЯЖЕНИЕ</w:t>
      </w:r>
    </w:p>
    <w:p w:rsidR="00A1334B" w:rsidRPr="00A1334B" w:rsidRDefault="00A1334B">
      <w:pPr>
        <w:widowControl w:val="0"/>
        <w:autoSpaceDE w:val="0"/>
        <w:autoSpaceDN w:val="0"/>
        <w:adjustRightInd w:val="0"/>
        <w:spacing w:after="150" w:line="240" w:lineRule="auto"/>
        <w:jc w:val="center"/>
        <w:rPr>
          <w:rFonts w:ascii="Times New Roman" w:hAnsi="Times New Roman"/>
          <w:sz w:val="24"/>
          <w:szCs w:val="24"/>
        </w:rPr>
      </w:pPr>
      <w:r w:rsidRPr="00A1334B">
        <w:rPr>
          <w:rFonts w:ascii="Times New Roman" w:hAnsi="Times New Roman"/>
          <w:b/>
          <w:bCs/>
          <w:sz w:val="24"/>
          <w:szCs w:val="24"/>
        </w:rPr>
        <w:t>от 12 января 2021 г. N Р-6</w:t>
      </w:r>
    </w:p>
    <w:p w:rsidR="00A1334B" w:rsidRPr="00A1334B" w:rsidRDefault="00A1334B">
      <w:pPr>
        <w:widowControl w:val="0"/>
        <w:autoSpaceDE w:val="0"/>
        <w:autoSpaceDN w:val="0"/>
        <w:adjustRightInd w:val="0"/>
        <w:spacing w:after="0" w:line="240" w:lineRule="auto"/>
        <w:rPr>
          <w:rFonts w:ascii="Times New Roman" w:hAnsi="Times New Roman"/>
          <w:sz w:val="24"/>
          <w:szCs w:val="24"/>
        </w:rPr>
      </w:pPr>
    </w:p>
    <w:p w:rsidR="00A1334B" w:rsidRPr="00A1334B" w:rsidRDefault="00A1334B">
      <w:pPr>
        <w:widowControl w:val="0"/>
        <w:autoSpaceDE w:val="0"/>
        <w:autoSpaceDN w:val="0"/>
        <w:adjustRightInd w:val="0"/>
        <w:spacing w:after="150" w:line="240" w:lineRule="auto"/>
        <w:jc w:val="center"/>
        <w:rPr>
          <w:rFonts w:ascii="Times New Roman" w:hAnsi="Times New Roman"/>
          <w:sz w:val="24"/>
          <w:szCs w:val="24"/>
        </w:rPr>
      </w:pPr>
      <w:r w:rsidRPr="00A1334B">
        <w:rPr>
          <w:rFonts w:ascii="Times New Roman" w:hAnsi="Times New Roman"/>
          <w:b/>
          <w:bCs/>
          <w:sz w:val="24"/>
          <w:szCs w:val="24"/>
        </w:rPr>
        <w:t>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Контроль за исполнением настоящего распоряжения оставляю за собой.</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i/>
          <w:iCs/>
          <w:sz w:val="24"/>
          <w:szCs w:val="24"/>
        </w:rPr>
        <w:sectPr w:rsidR="00A1334B" w:rsidSect="00A1334B">
          <w:pgSz w:w="12240" w:h="15840"/>
          <w:pgMar w:top="426" w:right="850" w:bottom="1134" w:left="1701" w:header="720" w:footer="720" w:gutter="0"/>
          <w:cols w:space="720"/>
          <w:noEndnote/>
        </w:sectPr>
      </w:pPr>
    </w:p>
    <w:p w:rsidR="00A1334B" w:rsidRDefault="00A1334B" w:rsidP="00A133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lastRenderedPageBreak/>
        <w:t>Т.В. ВАСИЛЬЕВА</w:t>
      </w:r>
    </w:p>
    <w:p w:rsidR="00A1334B" w:rsidRDefault="00A1334B" w:rsidP="00A133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Приложение</w:t>
      </w:r>
    </w:p>
    <w:p w:rsidR="00A1334B" w:rsidRDefault="00A1334B" w:rsidP="00A133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УТВЕРЖДЕНЫ</w:t>
      </w:r>
    </w:p>
    <w:p w:rsidR="00A1334B" w:rsidRDefault="00A1334B" w:rsidP="00A133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распоряжением</w:t>
      </w:r>
    </w:p>
    <w:p w:rsidR="00A1334B" w:rsidRDefault="00A1334B" w:rsidP="00A133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Министерства просвещения</w:t>
      </w:r>
    </w:p>
    <w:p w:rsidR="00A1334B" w:rsidRDefault="00A1334B" w:rsidP="00A133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A1334B" w:rsidRDefault="00A1334B" w:rsidP="00A133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i/>
          <w:iCs/>
          <w:sz w:val="24"/>
          <w:szCs w:val="24"/>
        </w:rPr>
        <w:t>от 12 января 2021 г. N Р-6</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1. Общие положения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(далее - Федеральный оператор). Адрес сайта: https://www.apkpro.ru/.</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2. Порядок создания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комплекс мер (дорожную карту) по созданию и функционированию Центров "Точка роста" согласно Приложению N 1 к настоящим Рекомендациям.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 направленные на создание и открытие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 направленные на обеспечение функционирования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 по повышению профессионального мастерства работников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мероприятия по контролю достижения минимальных показателей создания и функционирования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Региональный координатор в соответствии со сроками, установленными в Приложении N 1 к Рекомендациям, утверждает:</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перечень показателей и индикаторов, соответствующих приведенным в Приложении N 2 к настоящим Рекомендациям, их значений;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N 3);</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типовое Положение о Центре образования естественно-научной и технологической направленностей "Точка роста" (Приложение N 4).</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 Требования к помещениям, комплектованию оборудованием, расходными материалами, средствами обучения и воспитания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компьютерным и иным оборудованием.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N 6), примерного типового инфраструктурного листа, определяемого Федеральным оператором, и настоящих Рекомендаций.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N 6). Для малокомплектных общеобразовательных организаций &lt;1&gt; объем единиц средств обучения и воспитания формируется в меньшем количестве.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&lt;1&gt; Малокомплектной общеобразовательной организацией в рамках реализации мероприятий по созданию и функционированию центров естественно-научной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Профильный комплект оборудования обеспечивает эффективное достижение образовательных результатов обучающимися по программам естественно-научной и технологической направленностей,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N 6 к методическим рекомендациям).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 оператором.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утвержденному приказом Минпросвещения России от 3 сентября 2019 г. N 465.</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утверждаемого федеральным оператором.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4. Организация образовательной деятельности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базе центров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 определены в Приложении N 5 к настоящим Рекомендациям.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медиа инструментов (видео, вебинар, публикации).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 педагогических работников осуществляется не реже одного раза в три года.</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5. Организационно-методическое сопровождение и использование иной созданной в рамках реализации национального проекта "Образование" инфраструктуры</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педагогических работников Центров "Точка роста" Федеральным оператором обеспечивается проведение тематических вебинаров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"Кванториум", центров цифрового образования детей "IT-куб", ключевых центров дополнительного образования "Дом научной коллаборации" в деятельность Центров "Точка роста" в следующих форматах:</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а также программ дополнительного образования естественно-научной и технической направленностей.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График мероприятий, квоты участия, содержание и технологии проведения мероприятий доводятся Федеральным оператором дополнительно.</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Российской Федерации.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об участии Центров "Точка роста" в мероприятиях направляется Федеральному оператору в рамках ежеквартального мониторинга.</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6. Требования к финансовому обеспечению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Финансовое обеспечение функционирования Центров "Точка роста" включает затраты в соответствии с Общими </w:t>
      </w:r>
      <w:hyperlink r:id="rId4" w:history="1">
        <w:r>
          <w:rPr>
            <w:rFonts w:ascii="Times New Roman" w:hAnsi="Times New Roman"/>
            <w:sz w:val="24"/>
            <w:szCs w:val="24"/>
            <w:u w:val="single"/>
          </w:rPr>
          <w:t>требованиями</w:t>
        </w:r>
      </w:hyperlink>
      <w:r>
        <w:rPr>
          <w:rFonts w:ascii="Times New Roman" w:hAnsi="Times New Roman"/>
          <w:sz w:val="24"/>
          <w:szCs w:val="24"/>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N 235 и включающими в том числе: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оплату труда педагогических работников общеобразовательной организации, обеспечивающих функционирование Центров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обеспечение текущей деятельности общеобразовательной организации по обеспечению образовательного процесса.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7. Заключительные положения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обеспечивается централизация закупок в порядке, определенном </w:t>
      </w:r>
      <w:hyperlink r:id="rId5" w:history="1">
        <w:r>
          <w:rPr>
            <w:rFonts w:ascii="Times New Roman" w:hAnsi="Times New Roman"/>
            <w:sz w:val="24"/>
            <w:szCs w:val="24"/>
            <w:u w:val="single"/>
          </w:rPr>
          <w:t>пунктом 7</w:t>
        </w:r>
      </w:hyperlink>
      <w:r>
        <w:rPr>
          <w:rFonts w:ascii="Times New Roman" w:hAnsi="Times New Roman"/>
          <w:sz w:val="24"/>
          <w:szCs w:val="24"/>
        </w:rPr>
        <w:t xml:space="preserve">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применяется национальный режим в соответствии с требованиями </w:t>
      </w:r>
      <w:hyperlink r:id="rId6" w:history="1">
        <w:r>
          <w:rPr>
            <w:rFonts w:ascii="Times New Roman" w:hAnsi="Times New Roman"/>
            <w:sz w:val="24"/>
            <w:szCs w:val="24"/>
            <w:u w:val="single"/>
          </w:rPr>
          <w:t>статьи 14</w:t>
        </w:r>
      </w:hyperlink>
      <w:r>
        <w:rPr>
          <w:rFonts w:ascii="Times New Roman"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Кроме того, при осуществлении закупок субъектами Российской Федерации должны быть учтены:</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положения постановления Правительства Российской Федерации </w:t>
      </w:r>
      <w:hyperlink r:id="rId7" w:history="1">
        <w:r>
          <w:rPr>
            <w:rFonts w:ascii="Times New Roman" w:hAnsi="Times New Roman"/>
            <w:sz w:val="24"/>
            <w:szCs w:val="24"/>
            <w:u w:val="single"/>
          </w:rPr>
          <w:t>от 03.12.2020 N 2013</w:t>
        </w:r>
      </w:hyperlink>
      <w:r>
        <w:rPr>
          <w:rFonts w:ascii="Times New Roman" w:hAnsi="Times New Roman"/>
          <w:sz w:val="24"/>
          <w:szCs w:val="24"/>
        </w:rPr>
        <w:t xml:space="preserve"> "О минимальной доле закупок товаров российского происхождения";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положения постановления Правительства Российской Федерации от 03.12.2020 N 2014 "О минимальной обязательной доле закупок российских товаров и ее достижении заказчиком" (вместе с "</w:t>
      </w:r>
      <w:hyperlink r:id="rId8" w:history="1">
        <w:r>
          <w:rPr>
            <w:rFonts w:ascii="Times New Roman" w:hAnsi="Times New Roman"/>
            <w:sz w:val="24"/>
            <w:szCs w:val="24"/>
            <w:u w:val="single"/>
          </w:rPr>
          <w:t>Положением</w:t>
        </w:r>
      </w:hyperlink>
      <w:r>
        <w:rPr>
          <w:rFonts w:ascii="Times New Roman" w:hAnsi="Times New Roman"/>
          <w:sz w:val="24"/>
          <w:szCs w:val="24"/>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w:t>
      </w:r>
      <w:hyperlink r:id="rId9" w:history="1">
        <w:r>
          <w:rPr>
            <w:rFonts w:ascii="Times New Roman" w:hAnsi="Times New Roman"/>
            <w:sz w:val="24"/>
            <w:szCs w:val="24"/>
            <w:u w:val="single"/>
          </w:rPr>
          <w:t>Положением</w:t>
        </w:r>
      </w:hyperlink>
      <w:r>
        <w:rPr>
          <w:rFonts w:ascii="Times New Roman" w:hAnsi="Times New Roman"/>
          <w:sz w:val="24"/>
          <w:szCs w:val="24"/>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Методическим рекомендациям</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КОМПЛЕКС МЕР ("ДОРОЖНАЯ КАРТА")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2303"/>
        <w:gridCol w:w="2063"/>
        <w:gridCol w:w="2062"/>
        <w:gridCol w:w="2062"/>
      </w:tblGrid>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мероприятия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Ответственный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Результат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Срок </w:t>
            </w:r>
          </w:p>
        </w:tc>
      </w:tr>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Утверждены: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показатели деятельности центров "Точка роста";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типовое Положение о деятельности Центров "Точка роста" на территории субъекта Российской Федерации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 позднее 31 января X &lt;2&gt; года </w:t>
            </w:r>
          </w:p>
        </w:tc>
      </w:tr>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Сформирован и согласован инфраструктурный лист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Региональный координатор, федеральный оператор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Письмо федерального оператора и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Согласно отдельному графику </w:t>
            </w:r>
          </w:p>
        </w:tc>
      </w:tr>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Объявлены закупки товаров, работ, услуг для создания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Извещения о проведении закупок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 позднее 1 апреля X года </w:t>
            </w:r>
          </w:p>
        </w:tc>
      </w:tr>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Сформированы проекты зонирования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 позднее 1 апреля X года </w:t>
            </w:r>
          </w:p>
        </w:tc>
      </w:tr>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Проведен мониторинг работ по приведению площадок Центров "Точка роста" в соответствие с методическими рекомендациями Минпросвещения России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форме, определяемой Минпросвещения России или Федеральным оператором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августа X года, далее ежегодно </w:t>
            </w:r>
          </w:p>
        </w:tc>
      </w:tr>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Начало работы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Информационное освещение в СМИ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сентября X года </w:t>
            </w:r>
          </w:p>
        </w:tc>
      </w:tr>
      <w:tr w:rsidR="00A1334B">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Ежеквартальный мониторинг выполнения показателей создания и функционирования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Отчет Федеральному оператору по итогам мониторинга </w:t>
            </w:r>
          </w:p>
        </w:tc>
        <w:tc>
          <w:tcPr>
            <w:tcW w:w="2062"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октября X года, далее - ежеквартально в течение 2-х лет </w:t>
            </w:r>
          </w:p>
        </w:tc>
      </w:tr>
    </w:tbl>
    <w:p w:rsidR="00A1334B" w:rsidRDefault="00A1334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A1334B" w:rsidRDefault="00A1334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&lt;2&gt; X - год получения субсидии.</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Методическим рекомендациям</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МИНИМАЛЬНЫЕ ИНДИКАТОРЫ И ПОКАЗАТЕЛИ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48"/>
        <w:gridCol w:w="2417"/>
        <w:gridCol w:w="2303"/>
        <w:gridCol w:w="2303"/>
        <w:gridCol w:w="2334"/>
      </w:tblGrid>
      <w:tr w:rsidR="00A1334B">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индикатора (показателя)</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Минимальное значение в год для общеобразовательных организаций, не являющихся малокомплектными</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Минимальное значение в год для малокомплектных общеобразовательных организаций</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Методика расчета минимального показателя в целом по субъекту Российской Федерации, в год</w:t>
            </w:r>
          </w:p>
        </w:tc>
      </w:tr>
      <w:tr w:rsidR="00A1334B">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&lt;3&gt; (человек)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год открытия - 150)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год открытия - 50)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rsidR="00A1334B">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&lt;4&gt; (человек)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год открытия - 30)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год открытия - 15)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rsidR="00A1334B">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педагогических работников центра "Точка роста", прошедших обучение по программам из реестра программ повышения квалификации федерального оператора &lt;5&gt; (%)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 </w:t>
            </w:r>
          </w:p>
        </w:tc>
        <w:tc>
          <w:tcPr>
            <w:tcW w:w="2125"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100 </w:t>
            </w:r>
          </w:p>
        </w:tc>
      </w:tr>
    </w:tbl>
    <w:p w:rsidR="00A1334B" w:rsidRDefault="00A1334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A1334B" w:rsidRDefault="00A1334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В соответствии с </w:t>
      </w:r>
      <w:hyperlink r:id="rId10" w:history="1">
        <w:r>
          <w:rPr>
            <w:rFonts w:ascii="Times New Roman" w:hAnsi="Times New Roman"/>
            <w:sz w:val="24"/>
            <w:szCs w:val="24"/>
            <w:u w:val="single"/>
          </w:rPr>
          <w:t>пунктом 2</w:t>
        </w:r>
      </w:hyperlink>
      <w:r>
        <w:rPr>
          <w:rFonts w:ascii="Times New Roman" w:hAnsi="Times New Roman"/>
          <w:sz w:val="24"/>
          <w:szCs w:val="24"/>
        </w:rPr>
        <w:t xml:space="preserve"> части 5 статьи 47 Федерального закона от 29.12.2012 N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3</w:t>
      </w: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Методическим рекомендациям</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ОБЩЕОБРАЗОВАТЕЛЬНЫХ ОРГАНИЗАЦИЙ, НА БАЗЕ КОТОРЫХ ПЛАНИРУЕТСЯ СОЗДАНИЕ И ФУНКЦИОНИРОВАНИЕ ЦЕНТРОВ ОБРАЗОВАНИЯ ЕСТЕСТВЕННО-НАУЧНОЙ И ТЕХНОЛОГИЧЕСКОЙ НАПРАВЛЕННОСТЕЙ "ТОЧКА РОСТА" В ____ ГОДУ В РАМКАХ ФЕДЕРАЛЬНОГО ПРОЕКТА "СОВРЕМЕННАЯ ШКОЛА" НАЦИОНАЛЬНОГО ПРОЕКТА "ОБРАЗОВАНИЕ" В _____________ (НАИМЕНОВАНИЕ СУБЪЕКТА РОССИЙСКОЙ ФЕДЕРАЦИИ)</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39"/>
        <w:gridCol w:w="1732"/>
        <w:gridCol w:w="2270"/>
        <w:gridCol w:w="2270"/>
        <w:gridCol w:w="1434"/>
        <w:gridCol w:w="2163"/>
      </w:tblGrid>
      <w:tr w:rsidR="00A1334B">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муниципального образования</w:t>
            </w: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общеобразовательной организации, на базе которой планируется создание Центра "Точка роста"</w:t>
            </w: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Юридический адрес общеобразовательной организации (по уставу)</w:t>
            </w: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Численность обучающихся</w:t>
            </w: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Малокомплектная (да/нет, количество классов-комплектов)</w:t>
            </w:r>
          </w:p>
        </w:tc>
      </w:tr>
      <w:tr w:rsidR="00A1334B">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p>
        </w:tc>
      </w:tr>
    </w:tbl>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4</w:t>
      </w: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Методическим рекомендациям</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ТИПОВОЕ ПОЛОЖЕНИЕ О ЦЕНТРЕ ОБРАЗОВАНИЯ ЕСТЕСТВЕННО-НАУЧНОЙ И ТЕХНОЛОГИЧЕСКОЙ НАПРАВЛЕННОСТЕЙ "ТОЧКА РОСТА" НА БАЗЕ &lt;НАИМЕНОВАНИЕ ОБЩЕОБРАЗОВАТЕЛЬНОЙ ОРГАНИЗАЦИИ&gt;</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1. Общие положения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Центр образования естественно-научной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 своей деятельности Центр руководствуется Федеральным законом Российской Федерации </w:t>
      </w:r>
      <w:hyperlink r:id="rId11" w:history="1">
        <w:r>
          <w:rPr>
            <w:rFonts w:ascii="Times New Roman" w:hAnsi="Times New Roman"/>
            <w:sz w:val="24"/>
            <w:szCs w:val="24"/>
            <w:u w:val="single"/>
          </w:rPr>
          <w:t>от 29.12.2012 N 273-ФЗ</w:t>
        </w:r>
      </w:hyperlink>
      <w:r>
        <w:rPr>
          <w:rFonts w:ascii="Times New Roman" w:hAnsi="Times New Roman"/>
          <w:sz w:val="24"/>
          <w:szCs w:val="24"/>
        </w:rPr>
        <w:t xml:space="preserve"> "Об образовании в Российской Федерации", 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Центр в своей деятельности подчиняется руководителю Учреждения (директору).</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2. Цели, задачи, функции деятельности Центра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Задачами Центра являются: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разработка и реализация разноуровневых дополнительных общеобразовательных программ естественно-научной и технической направленностей, а также иных программ, в том числе в каникулярный период;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вовлечение обучающихся и педагогических работников в проектную деятельность;</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Центр для достижения цели и выполнения задач вправе взаимодействовать с:</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различными образовательными организациями в форме сетевого взаимодействия;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иными образовательными организациями, на базе которых созданы центры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обучающимися и родителями (законными представителями) обучающихся, в том числе с применением дистанционных образовательных технологий.</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 Порядок управления Центром "Точка роста"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Руководителем Центра может быть назначен сотрудник Учреждения из числа руководящих и педагогических работников.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Руководитель Центра обязан:</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3.3.1. осуществлять оперативное руководство Центром;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3.3.3. отчитываться перед Руководителем Учреждения о результатах работы Центра;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3.3.4. выполнять иные обязанности, предусмотренные законодательством, уставом Учреждения, должностной инструкцией и настоящим Положением.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Руководитель Центра вправе: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3.4.1. осуществлять расстановку кадров Центра, прием на работу которых осуществляется приказом руководителя Учреждения;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3.4.4. по согласованию с руководителем Учреждения осуществлять организацию и проведение мероприятий по профилю направлений деятельности Центра;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5</w:t>
      </w: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Методическим рекомендациям</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стандартного комплекта оборудования для оснащения Центров "Точка роста" сформирован с учетом ряда принципов, в том числе: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10 - 11 классах на углубленном уровне.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Принцип приоритета ученического эксперимента для реализации системно-деятельностного подхода. Реализация системно-деятельностного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идет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научных исследований 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цифровой лаборатории существенно изменяет подходы к проведению и демонстрационных, и ученических опытов: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цифровых датчиков в качестве измерительных инструментов изменяет подходы к проведению прямых измерений физических величин.</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 и изменение индукционного тока, исследовать изменение температуры с течением времени в процессе установления теплового равновесия и т.д.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итоговой графической зависимостью.</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Возможность использования видеонаблюдения за процессом выполнения практических работ обучающимися изменяет подходы к оцениванию работ.</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 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 решения.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Цифровая лаборатория позволяет организовать проектную и учебно-исследовательскую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10 - 11 классов в рамках обязательной для них проектной деятельности. Выполнение таких проектов является основанием для оценки не только уровня сформированности предметных результатов, но итоговой оценки достижения метапредметных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естественно-научного цикла цифровую лабораторию, а также цифровую лабораторию по физике (как дополнительный элемент для углубленного изучения физики).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 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веб-камеры),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Однако реализация деятельностного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 приборов.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Расчет по полученным результатам прямых измерений зависимого от них параметра (в основной школе) и косвенные измерения (в 10 - 11 классах). 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и т.д.</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Важное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 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10 - 11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 правильности действий по сбору установки, проведению опытов, снятию показаний приборов.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 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микроскопировать), живые препараты (мазки - капли жидкости, например крови) и витальные препараты (которые используются для изучения малоклеточных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микроскопирования виде.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Традиционные биологические муляжи и модели в настоящее время успешно заменяются цифровыми образовательными ресурсами: 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 результатов.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поставка цели эксперимента,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описание необходимого для его выполнения оборудования и реактивов,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планирование порядка проведения,</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описание исходных веществ,</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прогнозирование ожидаемых в реакционной смеси изменений и результатов эксперимента,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описание изменений, произошедших с веществами,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формулировка выводов из эксперимента,</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создание рисунка экспериментальной установки и составление уравнения реакций.</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8 - 9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 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pH в разных средах, определение скорости реакции, изучение влияния концентрации и температуры на скорость реакции.</w:t>
      </w:r>
    </w:p>
    <w:p w:rsidR="00A1334B" w:rsidRDefault="00A1334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Цифровая лаборатория позволяет реализовать межпредметные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6</w:t>
      </w: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Методическим рекомендациям</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N 1</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СТАНДАРТНЫЙ КОМПЛЕКТ</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88"/>
        <w:gridCol w:w="1647"/>
        <w:gridCol w:w="5103"/>
        <w:gridCol w:w="850"/>
        <w:gridCol w:w="1617"/>
      </w:tblGrid>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vAlign w:val="center"/>
          </w:tcPr>
          <w:p w:rsidR="00A1334B" w:rsidRDefault="00A1334B" w:rsidP="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w:t>
            </w:r>
          </w:p>
        </w:tc>
        <w:tc>
          <w:tcPr>
            <w:tcW w:w="1647" w:type="dxa"/>
            <w:tcBorders>
              <w:top w:val="single" w:sz="6" w:space="0" w:color="auto"/>
              <w:left w:val="single" w:sz="6" w:space="0" w:color="auto"/>
              <w:bottom w:val="single" w:sz="6" w:space="0" w:color="auto"/>
              <w:right w:val="single" w:sz="6" w:space="0" w:color="auto"/>
            </w:tcBorders>
            <w:vAlign w:val="center"/>
          </w:tcPr>
          <w:p w:rsidR="00A1334B" w:rsidRDefault="00A1334B" w:rsidP="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оборудования</w:t>
            </w:r>
          </w:p>
        </w:tc>
        <w:tc>
          <w:tcPr>
            <w:tcW w:w="5103" w:type="dxa"/>
            <w:tcBorders>
              <w:top w:val="single" w:sz="6" w:space="0" w:color="auto"/>
              <w:left w:val="single" w:sz="6" w:space="0" w:color="auto"/>
              <w:bottom w:val="single" w:sz="6" w:space="0" w:color="auto"/>
              <w:right w:val="single" w:sz="6" w:space="0" w:color="auto"/>
            </w:tcBorders>
            <w:vAlign w:val="center"/>
          </w:tcPr>
          <w:p w:rsidR="00A1334B" w:rsidRDefault="00A1334B" w:rsidP="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Краткие примерные технические характеристики</w:t>
            </w:r>
          </w:p>
        </w:tc>
        <w:tc>
          <w:tcPr>
            <w:tcW w:w="850" w:type="dxa"/>
            <w:tcBorders>
              <w:top w:val="single" w:sz="6" w:space="0" w:color="auto"/>
              <w:left w:val="single" w:sz="6" w:space="0" w:color="auto"/>
              <w:bottom w:val="single" w:sz="6" w:space="0" w:color="auto"/>
              <w:right w:val="single" w:sz="6" w:space="0" w:color="auto"/>
            </w:tcBorders>
            <w:vAlign w:val="center"/>
          </w:tcPr>
          <w:p w:rsidR="00A1334B" w:rsidRDefault="00A1334B" w:rsidP="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единиц для общеобразовательных организаций, не являющихся малокомплектными, ед. изм.</w:t>
            </w:r>
          </w:p>
        </w:tc>
        <w:tc>
          <w:tcPr>
            <w:tcW w:w="1617" w:type="dxa"/>
            <w:tcBorders>
              <w:top w:val="single" w:sz="6" w:space="0" w:color="auto"/>
              <w:left w:val="single" w:sz="6" w:space="0" w:color="auto"/>
              <w:bottom w:val="single" w:sz="6" w:space="0" w:color="auto"/>
              <w:right w:val="single" w:sz="6" w:space="0" w:color="auto"/>
            </w:tcBorders>
            <w:vAlign w:val="center"/>
          </w:tcPr>
          <w:p w:rsidR="00A1334B" w:rsidRDefault="00A1334B" w:rsidP="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единиц для общеобразовательных организаций, являющихся малокомплектными, ед. изм.</w:t>
            </w:r>
          </w:p>
        </w:tc>
      </w:tr>
      <w:tr w:rsidR="00A1334B" w:rsidTr="00A1334B">
        <w:tblPrEx>
          <w:tblCellMar>
            <w:top w:w="0" w:type="dxa"/>
            <w:left w:w="0" w:type="dxa"/>
            <w:bottom w:w="0" w:type="dxa"/>
            <w:right w:w="0" w:type="dxa"/>
          </w:tblCellMar>
        </w:tblPrEx>
        <w:trPr>
          <w:jc w:val="center"/>
        </w:trPr>
        <w:tc>
          <w:tcPr>
            <w:tcW w:w="8088" w:type="dxa"/>
            <w:gridSpan w:val="4"/>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Естественно-научная направленность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7600" w:type="dxa"/>
            <w:gridSpan w:val="3"/>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оборудование (физика, химия, биология)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ученическая (физика, химия, биология)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электропроводности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pH</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положения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температуры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абсолютного давления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осциллографический датчик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Весы электронные учебные 200 г</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Микроскоп: цифровой или оптический с увеличением от 80 X</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для изготовления микропрепаратов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Микропрепараты (набор)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Соединительные провода, программное обеспечение, методические указания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сопутствующих элементов для опытов по механике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сопутствующих элементов для опытов по молекулярной физике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сопутствующих элементов для опытов по электродинамике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сопутствующих элементов для опытов по оптике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посуды и оборудования для ученических опытов (физика, химия, биология).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Штатив лабораторный химический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чашек Петри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инструментов препаровальных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Ложка для сжигания веществ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Ступка фарфоровая с пестиком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банок для хранения твердых реактивов (30 - 50 мл)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склянок (флаконов) для хранения растворов реактивов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приборок (ПХ-14, ПХ-16)</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получения газов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Спиртовка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Горючее для спиртовок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Фильтровальная бумага (50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Колба коническая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Палочка стеклянная (с резиновым наконечником)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Чашечка для выпаривания (выпарительная чашечка)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Мерный цилиндр (пластиковый)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Воронка стеклянная (малая)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Стакан стеклянный (100 мл)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Газоотводная трубка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7600" w:type="dxa"/>
            <w:gridSpan w:val="3"/>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БИОЛОГИЯ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влажных препаратов демонстрационный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демонстрационное,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контейнера: пластик,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герметичная крышка: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крепление экспоната: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консервирующее вещество: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наклейка с наименованием: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менее 10 препаратов из приведенного ниже списка: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"Беззубка"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"Гадюка"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"Внутреннее строение брюхоногого моллюска"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"Внутреннее строение крысы"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"Внутреннее строение лягушки"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"Внутреннее строение птицы"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"Внутреннее строение рыбы"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"Карась"</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"Корень бобового растения с клубеньками"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"Креветка"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"Нереида"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"Развитие костистой рыбы"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"Развитие курицы"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"Сцифомедуза"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"Тритон"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"Черепаха болотная"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Влажный препарат "Уж"</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Влажный препарат "Ящерица"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гербариев демонстрационный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демонстрационное,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 для крепления: гербарный лист,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список экспонатов: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менее 8 гербариев из приведенного ниже списка: Назначение: демонстрационное,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 для крепления: гербарный лист,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список экспонатов: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менее 8 гербариев из приведенного ниже списка: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"Деревья и кустарники"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"Дикорастущие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"Кормовые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"Культурные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"Лекарственные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"Медоносные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"Морфология растений"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"Основные группы растений"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"Растительные сообщества"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"Сельскохозяйственные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Гербарий "Ядовитые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Гербарий к курсу основ по общей биологии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коллекций демонстрационный (по разным темам курса биологии)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демонстрационное,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 для крепления: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наклейки с наименованием: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менее 10 коллекций из приведенного ниже списка: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"Голосеменные растения"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"Обитатели морского дна"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"Палеонтологическая"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"Представители отрядов насекомых" количество насекомых: не менее 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"Примеры защитных приспособлений у насекомых"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"Приспособительные изменения в конечностях насекомых"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"Развитие насекомых с неполным превращением"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"Развитие насекомых с полным превращением"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"Развитие пшеницы"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"Развитие бабочки"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"Раковины моллюсков"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"Семейства бабочек"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"Семейства жуков"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"Семена и плоды"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"Форма сохранности ископаемых растений и животных"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палеонтологических находок "Происхождение человека"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моделей: не менее 14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7600" w:type="dxa"/>
            <w:gridSpan w:val="3"/>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ХИМИЯ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Демонстрационное оборудование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 комплекта: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Столик подъемный Назначение: сборка учебных установок,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размер столешницы: не менее 200 * 200 мм, плавный подъем с помощью винта: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Штатив демонстрационный химический: Назначение: демонстрация приборов и установок,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стержни, лапки, муфты, кольца: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закрепления элементов на различной высоте: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 для проведения химических реакций: Назначение: демонстрация химических реакций,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поглотитель паров и газов: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колбы: стекло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для электролиза демонстрационный: Назначение: изучение законов электролиза, сборка модели аккумулятора,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емкость: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электроды: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мерных колб малого объема: Назначение: демонстрационные опыты,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колб: от 100 мл до 2000 мл,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колб: не менее 10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колб: стекло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флаконов (250 - 300 мл для хранения растворов реактивов).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хранение растворов реактивов,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флаконов: не менее 10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флаконов: стекло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пробка: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опытов по химии с электрическим током (лабораторный)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иллюстрации закона сохранения массы веществ: сосуд</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Ландольта: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пробка: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прибора: демонстрационный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Делительная воронка: Назначение: разделение двух жидкостей по плотности,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воронки: стекло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Установка для перегонки веществ: Назначение: демонстрация очистки вещества, перегонка,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колбы, холодильник для охлаждения, аллонж, пробка: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установки: не менее 550 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получения газов: назначение: получение газов в малых количествах,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 комплекта: не менее 6 предметов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Баня комбинированная лабораторная: Баня водяная: наличие, кольца сменные с отверстиями разного диаметра: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плитка электрическая: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Фарфоровая ступка с пестиком: Назначение: для размельчения крупных фракций веществ и приготовления порошковых смесей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термометров (0 - 100 C; 0 - 360 C)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химических реактивов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 комплекта: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"Кислоты" (азотная, серная, соляная, ортофосфорная)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"Гидроксиды" (гидроксид бария, гидроксид калия, гидроксид кальция, гидроксид натрия)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"Оксиды металлов" (алюминия оксид, бария оксид, железа (III) оксид, кальция оксид, магния оксид, меди (II) оксид, цинка оксид)</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"Щелочные и щелочноземельные металлы" (литий, натрий, кальций)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"Металлы" (алюминий, железо, магний, медь, цинк, олово)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"Щелочные и щелочноземельные металлы" (литий, натрий, кальций)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"Огнеопасные вещества" (сера, фосфор (красный), оксид фосфора (V))</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"Галогены" (йод, бром)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"Карбонаты" (аммония карбонат, калия карбонат, меди (II) карбонат основной, натрия карбонат, натрия гидрокарбонат)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"Фосфаты. Силикаты" (калия моногидроортофосфат, натрия силикат 9-ти водный, натрия ортофосфат трехзамещенный, натрия дигидрофосфат)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"Ацетаты. Роданиды. Соединения железа" (калия ацетат, калия ферро (II) гексацианид, калия ферро (III) гексационид, калия роданид, натрия ацетат, свинца ацетат)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"Соединения марганца" (калия перманганат, марганца (IV) оксид, марганца (II) сульфат, марганца хлорид)</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"Соединения хрома" (аммония дихромат, калия дихромат, калия хромат, хрома (III) хлорид 6-ти водный)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"Нитраты" (алюминия нитрат, аммония нитрат, калия нитрат, кальция нитрат, меди (II) нитрат, натрия нитрат, серебра нитрат)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"Индикаторы" (лакмоид, метиловый оранжевый, фенолфталеин)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"Углеводороды" (бензин, гексан, нефть, толуол, циклогескан)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 "Углеводы. Амины" (анилин, анилин сернокислый, Д-глюкоза, метиламин гидрохлорид, сахароза)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3.3.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коллекций из списка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демонстрационное,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 упаковки: коробка,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описание: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 комплекта: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"Волокна"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"Каменный уголь и продукты его переработки"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"Металлы и сплавы"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"Минералы и горные породы" (49 видов)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"Минеральные удобрения"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"Нефть и продукты ее переработки"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"Пластмассы"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"Топливо"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"Чугун и сталь"</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"Каучук"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Коллекция "Шкала твердости"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Наборы для моделирования строения органических веществ (ученические) не менее 4 шт.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7600" w:type="dxa"/>
            <w:gridSpan w:val="3"/>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 комплекта: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Штатив демонстрационный: Назначение: проведение демонстрационных опытов, основание, стержень, лапки, кольца, муфты: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Столик подъемный: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столика: учебный/лабораторный,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опора, стержень винтовой, винт регулировочный: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функция подъема и опускания столика: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 постоянного и переменного напряжения: Назначение: для питания регулируемым переменным и постоянным током электрических схем,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частота, Гц: 50,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потребляемая мощность, ВА: 10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Манометр жидкостной демонстрационный: Назначение: для измерения давления до 300 мм водяного столба выше и ниже атмосферного давления,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стеклянная U-образная трубка на подставке: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Камертон на резонансном ящике: Назначение: для демонстрации звуковых колебаний и волн,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два камертона на резонирующих ящиках: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резиновый молоточек: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Насос вакуумный с электроприводом: Назначение: создание разряжения или избыточного давления в замкнутых объемах,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опыты: кипение жидкости при пониженном давлении, внешнее и внутреннее давление и др.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Тарелка вакуумная: Назначение: демонстрация опытов в замкнутом объеме с разреженным воздухом,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основание с краном, колокол из толстого стекла, резиновая прокладка, электрический звонок: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Ведерко Архимеда: Назначение: демонстрация действия жидкости на погруженное в нее тело и измерение величины выталкивающей силы,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ведерко, тело цилиндрической формы, пружинный динамометр: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Огниво воздушное: Назначение: демонстрация воспламенения горючей смеси при ее быстром сжатии,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толстостенный цилиндр, поршень на металлическом штоке с рукояткой, подставка для цилиндра: наличие </w:t>
            </w:r>
          </w:p>
        </w:tc>
        <w:tc>
          <w:tcPr>
            <w:tcW w:w="850" w:type="dxa"/>
            <w:vMerge w:val="restart"/>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vMerge w:val="restart"/>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4.1. </w:t>
            </w:r>
          </w:p>
        </w:tc>
        <w:tc>
          <w:tcPr>
            <w:tcW w:w="1647" w:type="dxa"/>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Оборудование для демонстрационных опытов </w:t>
            </w:r>
          </w:p>
        </w:tc>
        <w:tc>
          <w:tcPr>
            <w:tcW w:w="5103" w:type="dxa"/>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демонстрации давления в жидкости: Назначение: демонстрация изменения давления с глубиной погружения,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давления, кронштейн для крепления на стенке сосуда: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демонстрации атмосферного давления (магдебургские полушария): Назначение: демонстрация силы атмосферного давления,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два разъемных металлических полушария с прочными ручками и хорошо пришлифованными краями, ниппель с краном: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создаваемое внутри шаров вакуумметрическое давление: не менее 0,05 МПа,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максимальное разрывающее усилие: не менее 90 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тел равного объема: Назначение: для определения и сравнения теплоемкости и плотности различных твердых материалов,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цилиндры из различных материалов: не менее 3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крючки для подвешивания цилиндров: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тел равной массы: Назначение: для определения и сравнению плотности различных материалов,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цилиндры из различных материалов: не менее 3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крючки для подвешивания цилиндров: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Сосуды сообщающиеся: Назначение: демонстрация одинакового уровня однородной жидкости в сообщающихся между собой сосудах разной формы,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сообщающиеся стеклянные трубки разной формы: не менее 3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подставка: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Трубка Ньютона: Назначение: демонстрация одновременности падения различных тел в разреженном воздухе,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функция подключения к вакуумному насосу: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трубки: не менее 80 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резиновые пробки, ниппель: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тел в трубке: не менее 3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металлический цилиндр с оправами, поршень со штоком, полый металлический шар с отверстиями: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цилиндра: не менее 22 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диаметр шара: не менее 8 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Шар с кольцом: Назначение: демонстрация расширения твердого тела при нагревании,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штатив, металлическое кольцо с муфтой, шар с цепочкой: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цепочки: не менее 80 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диаметр шара: не менее 25 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Цилиндры свинцовые со стругом: Назначение: демонстрация взаимного притяжения между атомами твердых тел,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одинаковых цилиндров: не менее 2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цилиндров: сталь и свинец,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крючки для подвешивания: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струг, направляющая трубка: наличие </w:t>
            </w:r>
          </w:p>
        </w:tc>
        <w:tc>
          <w:tcPr>
            <w:tcW w:w="850" w:type="dxa"/>
            <w:vMerge/>
            <w:tcBorders>
              <w:top w:val="nil"/>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17" w:type="dxa"/>
            <w:vMerge/>
            <w:tcBorders>
              <w:top w:val="nil"/>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47" w:type="dxa"/>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5103" w:type="dxa"/>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Ленца: Назначение: для исследования зависимости направления индукционного тока от характера изменения магнитного потока,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стойка с коромыслом: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алюминиевых колец: не менее 2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прорезь в одном из колец: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 дугообразный демонстрационный: Назначение: демонстрация свойств постоянных магнитов,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магнита: намагниченный брусок,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цветов магнита: не менее 2,</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обозначение полюсов магнита: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 полосовой демонстрационный (пара): Назначение: демонстрация свойств постоянных магнитов,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магнита: намагниченный брусок прямолинейной формы,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цветов магнита: не менее 2,</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обозначение полюсов магнита: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Стрелки магнитные на штативах: Назначение: демонстрация взаимодействия полюсов магнитов, ориентации магнита в магнитном поле,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намагниченная стрелка: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цветов магнита: не менее 2,</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подставка: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демонстрационный "Электростатика" (электроскопы (2 шт.), султан (2 шт.), палочка стеклянная, палочка эбонитовая, штативы изолирующие (2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диски на стойках: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лейденских банок: не менее 2,</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подставка: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 </w:t>
            </w:r>
          </w:p>
        </w:tc>
        <w:tc>
          <w:tcPr>
            <w:tcW w:w="850" w:type="dxa"/>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17" w:type="dxa"/>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4.2.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Оборудование для лабораторных работ и ученических опытов (на базе комплектов для ОГЭ)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Штатив лабораторный с держателями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весы электронные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мензурка, предел измерения 250 мл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динамометр 1 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динамометр 5 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цилиндр стальной, 25 см3</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цилиндр алюминиевый 25 см3</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цилиндр алюминиевый 34 см3</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цилиндр пластиковый 56 см3 (для измерения силы Архимеда)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пружина 40 Н/м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пружина 10 Н/м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грузы по 100 г (6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груз наборный устанавливает массу с шагом 10 г</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мерная лента, линейка, транспортир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брусок с крючком и нитью</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направляющая длиной не менее 500 мм. Должны быть обеспечены разные коэффициенты трения бруска по направляющей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секундомер электронный с датчиком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направляющая со шкалой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брусок деревянный с пусковым магнитом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нитяной маятник с грузом с пусковым магнитом и с возможностью изменения длины нити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рычаг</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блок подвижный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блок неподвижный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калориметр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термометр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 питания постоянного тока (выпрямитель с выходным напряжением 36 - 42 В или батарейный блок с возможностью регулировки выходного напряжения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вольтметр двухпредельный (3 В, 6 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амперметр двухпредельный (0,6 А, 3 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резистор 4,7 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резистор 5,7 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лампочка (4,8 В, 0,5 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переменный резистор (реостат) до 10 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соединительные провода, 20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ключ</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проволочных резисторов plS</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собирающая линза, фокусное расстояние 100 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собирающая линза, фокусное расстояние 50 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рассеивающая линза, фокусное расстояние - 75 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оптическая скамья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слайд "Модель предмета"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осветитель</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полуцилиндр с планшетом с круговым транспортиром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Прибор для изучения газовых законов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Капилляры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Дифракционная решетка 600 штрихов/мм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Дифракционная решетка 300 штрихов/мм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Зеркало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Лазерная указка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Поляроид в рамке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Щели Юнга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Катушка моток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Блок диодов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Блок конденсаторов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Компас</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Электромагнит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Опилки железные в банке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шт. </w:t>
            </w:r>
          </w:p>
        </w:tc>
      </w:tr>
      <w:tr w:rsidR="00A1334B" w:rsidTr="00A1334B">
        <w:tblPrEx>
          <w:tblCellMar>
            <w:top w:w="0" w:type="dxa"/>
            <w:left w:w="0" w:type="dxa"/>
            <w:bottom w:w="0" w:type="dxa"/>
            <w:right w:w="0" w:type="dxa"/>
          </w:tblCellMar>
        </w:tblPrEx>
        <w:trPr>
          <w:jc w:val="center"/>
        </w:trPr>
        <w:tc>
          <w:tcPr>
            <w:tcW w:w="8088" w:type="dxa"/>
            <w:gridSpan w:val="4"/>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Технологическая направленность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Образовательный конструктор для практики блочного программирования с комплектом датчиков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представляет собой комплект структурных элементов, соединительных элементов и электротехнических компонентов.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светодиодный матричный дисплей с белой подсветкой на контроллере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портов ввода/вывода на контроллере не менее 6</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кнопок не менее 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количество элементов: не менее 520 шт, в том числе: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программируемый блок управления, который может работать автономно и в потоковом режиме;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сервомоторы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датчик силы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датчик расстояния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датчик цвета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аккумуляторная батарея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vMerge w:val="restart"/>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1647" w:type="dxa"/>
            <w:vMerge w:val="restart"/>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Образовательный набор по механике, мехатронике и робототехнике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для изучения основ электроники и робототехники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 </w:t>
            </w:r>
          </w:p>
        </w:tc>
        <w:tc>
          <w:tcPr>
            <w:tcW w:w="850" w:type="dxa"/>
            <w:vMerge w:val="restart"/>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vMerge w:val="restart"/>
            <w:tcBorders>
              <w:top w:val="single" w:sz="6" w:space="0" w:color="auto"/>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rsidTr="00A1334B">
        <w:tblPrEx>
          <w:tblCellMar>
            <w:top w:w="0" w:type="dxa"/>
            <w:left w:w="0" w:type="dxa"/>
            <w:bottom w:w="0" w:type="dxa"/>
            <w:right w:w="0" w:type="dxa"/>
          </w:tblCellMar>
        </w:tblPrEx>
        <w:trPr>
          <w:jc w:val="center"/>
        </w:trPr>
        <w:tc>
          <w:tcPr>
            <w:tcW w:w="488" w:type="dxa"/>
            <w:vMerge/>
            <w:tcBorders>
              <w:top w:val="nil"/>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47" w:type="dxa"/>
            <w:vMerge/>
            <w:tcBorders>
              <w:top w:val="nil"/>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состав комплекта 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tc>
        <w:tc>
          <w:tcPr>
            <w:tcW w:w="850" w:type="dxa"/>
            <w:vMerge/>
            <w:tcBorders>
              <w:top w:val="nil"/>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17" w:type="dxa"/>
            <w:vMerge/>
            <w:tcBorders>
              <w:top w:val="nil"/>
              <w:left w:val="single" w:sz="6" w:space="0" w:color="auto"/>
              <w:bottom w:val="nil"/>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vMerge/>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47" w:type="dxa"/>
            <w:vMerge/>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850" w:type="dxa"/>
            <w:vMerge/>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c>
          <w:tcPr>
            <w:tcW w:w="1617" w:type="dxa"/>
            <w:vMerge/>
            <w:tcBorders>
              <w:top w:val="nil"/>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8088" w:type="dxa"/>
            <w:gridSpan w:val="4"/>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Компьютерное оборудование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Ноутбук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Форм-фактор: ноутбук;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Жесткая, неотключаемая клавиатура: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Русская раскладка клавиатуры: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Диагональ экрана: не менее 15,6 дюймов;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Разрешение экрана: не менее 1920 x 1080 пикселей;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ядер процессора: не менее 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потоков: не менее 8;</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Базовая тактовая частота процессора: не менее 1 ГГц;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Максимальная тактовая частота процессора: не менее 2,5 ГГц;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Кэш-память процессора: не менее 6 Мбайт;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установленной оперативной памяти: не менее 8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поддерживаемой оперативной памяти (для возможности расширения): не менее 24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накопителя SSD: не менее 240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Время автономной работы от батареи: не менее 6 часов;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 ноутбука с установленным аккумулятором: не более 1,8 кг;</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Внешний интерфейс USB стандарта не ниже 3.0: не менее трех свободных;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Внешний интерфейс LAN (использование переходников не предусмотрено):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модулей и интерфейсов (использование переходников не предусмотрено): VGA, HDMI;</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Беспроводная связь Wi-Fi: наличие с поддержкой стандарта IEEE 802.11n или современнее;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Web-камера: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Манипулятор "мышь":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шт. </w:t>
            </w:r>
          </w:p>
        </w:tc>
      </w:tr>
      <w:tr w:rsidR="00A1334B" w:rsidTr="00A1334B">
        <w:tblPrEx>
          <w:tblCellMar>
            <w:top w:w="0" w:type="dxa"/>
            <w:left w:w="0" w:type="dxa"/>
            <w:bottom w:w="0" w:type="dxa"/>
            <w:right w:w="0" w:type="dxa"/>
          </w:tblCellMar>
        </w:tblPrEx>
        <w:trPr>
          <w:jc w:val="center"/>
        </w:trPr>
        <w:tc>
          <w:tcPr>
            <w:tcW w:w="488"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164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МФУ (принтер, сканер, копир) </w:t>
            </w:r>
          </w:p>
        </w:tc>
        <w:tc>
          <w:tcPr>
            <w:tcW w:w="5103"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устройства: МФУ (функции печати, копирования, сканирования);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Формат бумаги: не менее A4;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Цветность: черно-белый;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Технология печати: лазерная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Максимальное разрешение печати: не менее 1200 x 1200 точек;</w:t>
            </w:r>
          </w:p>
          <w:p w:rsidR="00A1334B" w:rsidRPr="00A1334B" w:rsidRDefault="00A1334B">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Интерфейсы</w:t>
            </w:r>
            <w:r w:rsidRPr="00A1334B">
              <w:rPr>
                <w:rFonts w:ascii="Times New Roman" w:hAnsi="Times New Roman"/>
                <w:sz w:val="24"/>
                <w:szCs w:val="24"/>
                <w:lang w:val="en-US"/>
              </w:rPr>
              <w:t xml:space="preserve">: Wi-Fi, Ethernet (RJ-45), USB. </w:t>
            </w:r>
          </w:p>
        </w:tc>
        <w:tc>
          <w:tcPr>
            <w:tcW w:w="85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617"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bl>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N 2</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ПРОФИЛЬНЫЙ КОМПЛЕКТ ОБОРУДОВАНИЯ</w:t>
      </w:r>
    </w:p>
    <w:p w:rsidR="00A1334B" w:rsidRDefault="00A1334B">
      <w:pPr>
        <w:widowControl w:val="0"/>
        <w:autoSpaceDE w:val="0"/>
        <w:autoSpaceDN w:val="0"/>
        <w:adjustRightInd w:val="0"/>
        <w:spacing w:after="0" w:line="240" w:lineRule="auto"/>
        <w:rPr>
          <w:rFonts w:ascii="Times New Roman" w:hAnsi="Times New Roman"/>
          <w:sz w:val="24"/>
          <w:szCs w:val="24"/>
        </w:rPr>
      </w:pPr>
    </w:p>
    <w:p w:rsidR="00A1334B" w:rsidRDefault="00A1334B">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15"/>
        <w:gridCol w:w="2149"/>
        <w:gridCol w:w="2982"/>
        <w:gridCol w:w="2369"/>
        <w:gridCol w:w="2289"/>
      </w:tblGrid>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оборудования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Краткие примерные технические характеристики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единиц для профильного комплекта (общеобразовательные организации, не являющиеся малокомплектным), ед. изм.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единиц для профильного комплекта (малокомплектные общеобразовательные организации), ед. изм. </w:t>
            </w:r>
          </w:p>
        </w:tc>
      </w:tr>
      <w:tr w:rsidR="00A1334B">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БАЗОВАЯ (ОБЯЗАТЕЛЬНАЯ ЧАСТЬ) </w:t>
            </w:r>
          </w:p>
        </w:tc>
      </w:tr>
      <w:tr w:rsidR="00A1334B">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Естественно-научная направленность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Комплектация: Беспроводной мультидатчик по биологии с 6-ю встроенными датчиками: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влажности с диапазоном измерения 0...100%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освещенности с диапазоном измерения не уже чем от 0 до 180000 лк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pH с диапазоном измерения не уже чем от 0 до 14 pH</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с диапазоном измерения не уже чем от -20 до +140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электропроводимости с диапазонами измерения не уже чем от 0 до 200 мкСм; от 0 до 2000 мкСм; от 0 до 20000 мкСм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окружающей среды с диапазоном измерения не уже чем от -20 до +40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Цифровая видеокамера с металлическим штативом, разрешение не менее 0,3 Мпикс</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не менее 30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Упаковка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химии (ученическая)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Комплектация: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Беспроводной мультидатчик по химии с 4-мя встроенными датчиками: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pH с диапазоном измерения не уже чем от 0 до 14 pH</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высокой температуры (термопарный) с диапазоном измерения не уже чем от -100 до +900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электропроводимости с диапазонами измерения не уже чем от 0 до 200 мкСм; от 0 до 2000 мкСм; от 0 до 20000 мкСм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платиновый с диапазоном измерения не уже чем от -30 до +120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датчики: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оптической плотности 525 нм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лабораторной оснастки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не менее 40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русскоязычного сайта поддержки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выполнение экспериментов по темам курса физики.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Комплектация: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Беспроводной мультидатчик по физике с 6-ю встроенными датчиками: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температуры с диапазоном измерения не уже чем от -20 до 120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абсолютного давления с диапазоном измерения не уже чем от 0 до 500 кПа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магнитного поля с диапазоном измерения не уже чем от -80 до 80 мТл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напряжения с диапазонами измерения не уже чем от -2 до +2 В; от -5 до +5 В; от -10 до +10 В; от -15 до +15 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тока не уже чем от -1 до +1 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акселерометр с показателями не менее чем: +/- 2 g; +/- 4 g; +/- 8 g</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устройства: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осциллограф не менее 2 канала, +/- 100 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Конструктор для проведения экспериментов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(40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русскоязычного сайта поддержки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шт. </w:t>
            </w:r>
          </w:p>
        </w:tc>
      </w:tr>
      <w:tr w:rsidR="00A1334B">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Компьютерное оборудование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Форм-фактор: ноутбук;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Жесткая, неотключаемая клавиатура: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Русская раскладка клавиатуры: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Диагональ экрана: не менее 15,6 дюймов;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Разрешение экрана: не менее 1920 x 1080 пикселей;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ядер процессора: не менее 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потоков: не менее 8;</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Базовая тактовая частота процессора: не менее 1 ГГц;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Максимальная тактовая частота процессора: не менее 2,5 ГГц;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Кэш-память процессора: не менее 6 Мбайт;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установленной оперативной памяти: не менее 8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поддерживаемой оперативной памяти (для возможности расширения): не менее 24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накопителя SSD: не менее 240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Время автономной работы от батареи: не менее 6 часов;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 ноутбука с установленным аккумулятором: не более 1,8 кг;</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Внешний интерфейс USB стандарта не ниже 3.0: не менее трех свободных;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Внешний интерфейс LAN (использование переходников не предусмотрено):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модулей и интерфейсов (использование переходников не предусмотрено): VGA, HDMI;</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Беспроводная связь Wi-Fi: наличие с поддержкой стандарта IEEE 802.11n или современнее;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Web-камера: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Манипулятор "мышь":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МФУ (принтер, сканер, копир)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устройства: МФУ (функции печати, копирования, сканирования);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Формат бумаги: не менее A4;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Цветность: черно-белый;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Технология печати: лазерная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Максимальное разрешение печати: не менее 1200 x 1200 точек;</w:t>
            </w:r>
          </w:p>
          <w:p w:rsidR="00A1334B" w:rsidRPr="00A1334B" w:rsidRDefault="00A1334B">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Интерфейсы</w:t>
            </w:r>
            <w:r w:rsidRPr="00A1334B">
              <w:rPr>
                <w:rFonts w:ascii="Times New Roman" w:hAnsi="Times New Roman"/>
                <w:sz w:val="24"/>
                <w:szCs w:val="24"/>
                <w:lang w:val="en-US"/>
              </w:rPr>
              <w:t xml:space="preserve">: Wi-Fi, Ethernet (RJ-45), USB.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ДОПОЛНИТЕЛЬНОЕ ОБОРУДОВАНИЕ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Естественно-научная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Комплектация: Беспроводной мультидатчик по биологии с 6-ю встроенными датчиками: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влажности с диапазоном измерения 0...100%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освещенности с диапазоном измерения не уже чем от 0 до 180000 лк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pH с диапазоном измерения не уже чем от 0 до 14 pH</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с диапазоном измерения не уже чем от -20 до +140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электропроводимости с диапазонами измерения не уже чем от 0 до 200 мкСм; от 0 до 2000 мкСм; от 0 до 20000 мкСм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окружающей среды с диапазоном измерения не уже чем от -20 до +40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Цифровая видеокамера с металлическим штативом, разрешение не менее 0,3 Мпикс</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не менее 30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Упаковка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химии (ученическая)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Комплектация: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Беспроводной мультидатчик по химии с 4-мя встроенными датчиками: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pH с диапазоном измерения не уже чем от 0 до 14 pH</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высокой температуры (термопарный) с диапазоном измерения не уже чем от -100 до +900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электропроводимости с диапазонами измерения не уже чем от 0 до 200 мкСм; от 0 до 2000 мкСм; от 0 до 20000 мкСм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платиновый с диапазоном измерения не уже чем от -30 до +120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датчики: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оптической плотности 525 нм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лабораторной оснастки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не менее 40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русскоязычного сайта поддержки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выполнение экспериментов по темам курса физики.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Комплектация: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Беспроводной мультидатчик по физике с 6-ю встроенными датчиками: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температуры с диапазоном измерения не уже чем от -20 до 120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Цифровой датчик абсолютного давления с диапазоном измерения не уже чем от 0 до 500 кПа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магнитного поля с диапазоном измерения не уже чем от -80 до 80 мТл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напряжения с диапазонами измерения не уже чем от -2 до +2 В; от -5 до +5 В; от -10 до +10 В; от -15 до +15 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тока не уже чем от -1 до +1 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акселерометр с показателями не менее чем: +/- 2 g; +/- 4 g; +/- 8 g</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устройства: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осциллограф не менее 2 канала, +/- 100 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Конструктор для проведения экспериментов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(40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русскоязычного сайта поддержки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физиологии (профильный уровень)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(0...250 мм рт. ст.)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пульса с диапазоном измерения не уже чем от 30 до 200 уд/мин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тела с диапазоном измерения не уже чем от +25 до +40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частоты дыхания с диапазоном измерения не уже чем от 0 до 100 циклов/мин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ускорения с показателями +/- 2 g; +/- 4 g; +/- 8 g</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устройства: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ЭКГ с диапазоном измерения не уже чем от -300 до +300 мВ)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pH с диапазоном измерения не уже чем от 0 до 14 pH</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силомер с диапазоном измерения не уже чем от -40 до 40 Н</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освещенности с диапазоном измерения не уже чем от 0 до 180000 лк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Конструктор для проведения экспериментов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не менее 20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русскоязычного сайта поддержки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Цифровая лаборатория по экологии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Комплектация: Беспроводной мультидатчик по экологическому мониторингу с 8-ю встроенными датчиками: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нитрат-ионов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хлорид-ионов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pH с диапазоном измерения не уже чем от 0 до 14 pH</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влажности с диапазоном измерения 0...100%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освещенности с диапазоном измерения не уже чем от 0 до 180000 лк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с диапазоном измерения не уже чем от -20 до +140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электропроводимости с диапазонами измерения не уже чем от 0 до 200 мкСм; от 0 до 2000 мкСм; от 0 до 20000 мкСм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температуры окружающей среды с диапазоном измерения не уже чем от -20 до +50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датчики: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звука с функцией интегрирования с диапазоном измерения частот не менее чем от 50 Гц до 8 кГц;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влажности почвы с диапазоном измерения не уже чем от 0 до 50%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кислорода с диапазоном измерения от 0 до 100%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оптической плотности 525 нм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оптической плотности 470 нм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турбидиметр с диапазоном измерения не уже чем от 0 до 200 NTU</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Датчик окиси углерода с диапазоном измерения не уже чем от 0 до 1000 ppm</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Аксессуары: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Кабель USB соединительный (2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Зарядное устройство с кабелем miniUSB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USB Адаптер Bluetooth 4.1 Low Energy</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Стержень для закрепления датчиков в штативе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Краткое руководство по эксплуатации цифровой лаборатории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рекомендации не менее 20 работ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Упаковка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Микроскоп цифровой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микроскопа: биологический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Насадка микроскопа: монокулярная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лабораторный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 исследования: светлое поле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оптики: оптическое стекло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Увеличение микроскопа, крат: 64 - 1280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Окуляры: WF16x</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Объективы: 4x, 10x, 40xs (подпружиненный)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Револьверная головка: на 3 объектива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подсветки: зеркало или светодиод</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Расположение подсветки: верхняя и нижняя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корпуса: металл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Предметный столик, мм: 90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 питания: 220 В/50 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Число мегапикселей: 1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Набор ОГЭ по химии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крышкой), штатив для пробирок на 10 гнезд,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состав набор входят реактивы: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Учебная лаборатория по нейротехнологии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входят: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Сенсор Тип 1 не менее 1 шт., обеспечивает возможность регистрации сигнала электрической активности мышц (электромиограммы, ЭМГ).</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Регистрация должна осуществляется неинвазивно, сухими электродами.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Сенсор Тип 3 не менее 1 шт., обеспечивает возможность: регистрации сигнала электрокардиограммы (ЭКГ) не инвазивным способом;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I, II и III отведений; подключения электродов к сенсору с помощью соединительных проводов, оборудованных TouchProof разъемами.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TouchProof разъемов.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входящее в состав лаборатории, должно обеспечивать возможность регистрации артериального давления.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Программное обеспечение (далее - ПО). Должно обеспечивать визуализацию и обработку регистрируемых сигналов.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Должна иметься вкладка для одновременного просмотра сигнала со всех сенсоров, одновременно подключенных к Центральному модулю.</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Это обеспечивает возможность многоканального (полиграфического) режима работы устройства.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должно давать возможность визуализации и обработки регистрируемых сигналов, а именно: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ЭМГ: визуализация сигнала, спектр сигнала, амплитудный триггер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ФПГ: визуализация сигнала, спектра сигнала, тахограммы, график пульса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ЭКГ: визуализация сигнала, тахограммы, график пульса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КГР: визуализация сигнала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ЭЭГ: визуализация сигнала, спектр сигнала, амплитуда альфа-ритма, амплитуда бета-ритма.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Сенсор дыхания: визуализация сигнала,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Кнопка: визуализация сигнала разметки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настройки параметров фильтрации сигнала с помощью фильтра нижних частот, фильтра высоких частот, полосового фильтра, режекторного фильтра.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Технологическая направленность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Образовательный конструктор для практики блочного программирования с комплектом датчиков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представляет собой комплект структурных элементов, соединительных элементов и электротехнических компонентов.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светодиодный матричный дисплей с белой подсветкой на контроллере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портов ввода/вывода на контроллере не менее 6</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кнопок не менее 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количество элементов: не менее 520 шт., в том числе: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программируемый блок управления, который может работать автономно и в потоковом режиме;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сервомоторы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датчик силы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датчик расстояния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датчик цвета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аккумуляторная батарея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Образовательный набор по механике, мехатронике и робототехнике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для изучения основ электроники и робототехники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входит набор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Четырехосевой учебный робот-манипулятор с модульными сменными насадками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осей робота манипулятора - четыре.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Серводвигатель четвертой оси должен обеспечивать поворот инструмента.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Угол поворота манипулятора на основании вокруг вертикальной оси не менее 180 градусов.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определения положения манипулятора при повороте вокруг вертикальной оси должен использоваться энкодер.</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Угол поворота заднего плеча манипулятора не менее 90 градусов.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Угол поворота переднего плеча манипулятора не менее 100 градусов.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 корпуса - алюминий. Диаметр рабочей зоны (без учета навесного инструмента и четвертой оси) не менее 320 мм. Интерфейс подключения - USB.</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Должен иметь возможность автономной работы и внешнего управления.</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Управляющий контроллер должен быть совместим со средой Arduino.</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Управляющий контроллер совместим со средой программирования Scratch, и языком программирования C.</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Должен поддерживать перемещение в декартовых координатах и углах поворота осей, с заданной скоростью и ускорением.</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Образовательный набор для изучения многокомпонентных робототехнических систем и манипуляционных роботов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комплекта должно входить:</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Интеллектуальный сервомодуль с интегрированной системой управления, позволяющей объединять сервомодули друг с другом по последовательному интерфейсу - не менее 6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Робототехнический контроллер модульного типа, представляющий собой одноплатный микрокомпьютер с операционной системой Linux,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C/C++, Python и свободно распространяемой среды Arduino IDE, а также управления моделями робототехнических систем с помощью среды ROS.</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Вычислительный модуль со встроенным микроконтроллером - не менее 1 шт. Вычислительный модуль должен обладать встроенными цифровыми портами - не менее 12 шт и аналоговыми портами - не менее 12 шт. Вычислительный модуль должен обладать встроенным модулем беспроводной связи типа Bluetooth и WiFi для создания аппаратно-программных решений и "умных/смарт"-устройств для разработки решений "Интернет вещей".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Вычислительный модуль должен обладать совместимостью с периферийными платами для подключения к сети Ethernet и подключения внешней силовой нагрузки.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Модуль технического зрения должен иметь встроенные интерфейсы - SPI, UART, I2C или TTL для коммуникации друг с другом или внешними устройствами.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Комплект конструктивных элементов из металла для сборки модели манипуляторов - не менее 1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Комплект элементов для сборки вакуумного захвата - не менее 1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Компьютерное оборудование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Форм-фактор: ноутбук;</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Жесткая, неотключаемая клавиатура: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Русская раскладка клавиатуры: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Диагональ экрана: не менее 15,6 дюймов;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Разрешение экрана: не менее 1920 x 1080 пикселей;</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ядер процессора: не менее 4;</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потоков: не менее 8;</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Базовая тактовая частота процессора: не менее 1 ГГц;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Максимальная тактовая частота процессора: не менее 2,5 ГГц;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Кэш-память процессора: не менее 6 Мбайт;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установленной оперативной памяти: не менее 8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поддерживаемой оперативной памяти (для возможности расширения): не менее 24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накопителя SSD: не менее 240 Гбайт;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Время автономной работы от батареи: не менее 6 часов;</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Вес ноутбука с установленным аккумулятором: не более 1,8 кг;</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Внешний интерфейс USB стандарта не ниже 3.0: не менее трех свободных;</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Внешний интерфейс LAN (использование переходников не предусмотрено):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модулей и интерфейсов (использование переходников не предусмотрено): VGA, HDMI;</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Беспроводная связь Wi-Fi: наличие с поддержкой стандарта IEEE 802.11n или современнее;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Web-камера: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Манипулятор "мышь":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r w:rsidR="00A1334B">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Тележка - хранилище ноутбуков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корпуса: метал;</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безопасного защищенного замком хранения ноутбуков: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возможность зарядки ноутбуков: наличие, поддержка ноутбуков из комплекта поставки;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роутера Wi-Fi стандарта 802.11n или современнее: 1 шт.</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поддержка ноутбуков из комплекта поставки;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ноутбуков: от 6 штук, поддержка ноутбуков из комплекта поставки;</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Напряжение питания: 220 В\50 Гц;</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Потребляемая мощность, Вт (максимум): 2500;</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Потребляемый ток, А (максимум): 12;</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Длина шнура электропитания: от 2,5 метра;</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Защита от перенапряжения, короткого замыкания: наличие;</w:t>
            </w:r>
          </w:p>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Колеса для передвижения с тормозом: наличие.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rsidR="00A1334B" w:rsidRDefault="00A133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шт. </w:t>
            </w:r>
          </w:p>
        </w:tc>
      </w:tr>
    </w:tbl>
    <w:p w:rsidR="00A1334B" w:rsidRDefault="00A1334B"/>
    <w:sectPr w:rsidR="00A1334B" w:rsidSect="00A1334B">
      <w:pgSz w:w="12240" w:h="15840"/>
      <w:pgMar w:top="426"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34B"/>
    <w:rsid w:val="005308C5"/>
    <w:rsid w:val="00A1334B"/>
    <w:rsid w:val="00A171D2"/>
    <w:rsid w:val="00C7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E079F9E-BE5A-498E-A984-CDB72243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8129#l6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377726#l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9953#l136" TargetMode="External"/><Relationship Id="rId11" Type="http://schemas.openxmlformats.org/officeDocument/2006/relationships/hyperlink" Target="https://normativ.kontur.ru/document?moduleid=1&amp;documentid=381651#l1" TargetMode="External"/><Relationship Id="rId5" Type="http://schemas.openxmlformats.org/officeDocument/2006/relationships/hyperlink" Target="https://normativ.kontur.ru/document?moduleid=1&amp;documentid=379953#l6694" TargetMode="External"/><Relationship Id="rId10" Type="http://schemas.openxmlformats.org/officeDocument/2006/relationships/hyperlink" Target="https://normativ.kontur.ru/document?moduleid=1&amp;documentid=381651#l638" TargetMode="External"/><Relationship Id="rId4" Type="http://schemas.openxmlformats.org/officeDocument/2006/relationships/hyperlink" Target="https://normativ.kontur.ru/document?moduleid=1&amp;documentid=328410#l5" TargetMode="External"/><Relationship Id="rId9" Type="http://schemas.openxmlformats.org/officeDocument/2006/relationships/hyperlink" Target="https://normativ.kontur.ru/document?moduleid=1&amp;documentid=378129#l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18990</Words>
  <Characters>108247</Characters>
  <Application>Microsoft Office Word</Application>
  <DocSecurity>4</DocSecurity>
  <Lines>902</Lines>
  <Paragraphs>253</Paragraphs>
  <ScaleCrop>false</ScaleCrop>
  <Company>МБОУ СОШ №7</Company>
  <LinksUpToDate>false</LinksUpToDate>
  <CharactersWithSpaces>126984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word</cp:lastModifiedBy>
  <cp:revision>2</cp:revision>
  <dcterms:created xsi:type="dcterms:W3CDTF">2023-01-20T04:43:00Z</dcterms:created>
  <dcterms:modified xsi:type="dcterms:W3CDTF">2023-01-20T04:43:00Z</dcterms:modified>
</cp:coreProperties>
</file>